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05135F" w14:textId="54B61AD6" w:rsidR="00B433C1" w:rsidRPr="00D36633" w:rsidRDefault="004C594D" w:rsidP="004C594D">
      <w:pPr>
        <w:spacing w:after="120" w:line="288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36633">
        <w:rPr>
          <w:rFonts w:ascii="Arial" w:hAnsi="Arial" w:cs="Arial"/>
          <w:b/>
          <w:bCs/>
          <w:sz w:val="28"/>
          <w:szCs w:val="28"/>
        </w:rPr>
        <w:t>Retrovirale Vektoren</w:t>
      </w:r>
    </w:p>
    <w:p w14:paraId="65269F74" w14:textId="608A2022" w:rsidR="004C594D" w:rsidRDefault="00300243" w:rsidP="00D36633">
      <w:pPr>
        <w:spacing w:after="24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Retroviren können zahlreiche Zelltypen von Säugetieren infizieren. Ein Retroviruspartikel besteht aus einem inneren Nucleocapsid – ein RNA-Genom in einer Proteinhülle – und einer äußeren Hülle, die aus der </w:t>
      </w:r>
      <w:r w:rsidRPr="00541BF6">
        <w:rPr>
          <w:rFonts w:ascii="Arial" w:hAnsi="Arial" w:cs="Arial"/>
        </w:rPr>
        <w:t>Cytoplas</w:t>
      </w:r>
      <w:r w:rsidR="008F622F" w:rsidRPr="00541BF6">
        <w:rPr>
          <w:rFonts w:ascii="Arial" w:hAnsi="Arial" w:cs="Arial"/>
        </w:rPr>
        <w:t>mam</w:t>
      </w:r>
      <w:r w:rsidR="00893F08" w:rsidRPr="00541BF6">
        <w:rPr>
          <w:rFonts w:ascii="Arial" w:hAnsi="Arial" w:cs="Arial"/>
        </w:rPr>
        <w:t>e</w:t>
      </w:r>
      <w:r w:rsidRPr="00541BF6">
        <w:rPr>
          <w:rFonts w:ascii="Arial" w:hAnsi="Arial" w:cs="Arial"/>
        </w:rPr>
        <w:t>mbran</w:t>
      </w:r>
      <w:r>
        <w:rPr>
          <w:rFonts w:ascii="Arial" w:hAnsi="Arial" w:cs="Arial"/>
        </w:rPr>
        <w:t xml:space="preserve"> der vorherigen Wirtszelle abgeschnürt wurde. Bei allen Retroviren umfasst das Genom die drei Gene </w:t>
      </w:r>
      <w:r w:rsidRPr="00541BF6">
        <w:rPr>
          <w:rFonts w:ascii="Arial" w:hAnsi="Arial" w:cs="Arial"/>
          <w:i/>
          <w:iCs/>
        </w:rPr>
        <w:t>gag</w:t>
      </w:r>
      <w:r>
        <w:rPr>
          <w:rFonts w:ascii="Arial" w:hAnsi="Arial" w:cs="Arial"/>
        </w:rPr>
        <w:t xml:space="preserve">, </w:t>
      </w:r>
      <w:r w:rsidRPr="00300243">
        <w:rPr>
          <w:rFonts w:ascii="Arial" w:hAnsi="Arial" w:cs="Arial"/>
          <w:i/>
          <w:iCs/>
        </w:rPr>
        <w:t>pol</w:t>
      </w:r>
      <w:r>
        <w:rPr>
          <w:rFonts w:ascii="Arial" w:hAnsi="Arial" w:cs="Arial"/>
        </w:rPr>
        <w:t xml:space="preserve"> und </w:t>
      </w:r>
      <w:r w:rsidRPr="00541BF6">
        <w:rPr>
          <w:rFonts w:ascii="Arial" w:hAnsi="Arial" w:cs="Arial"/>
          <w:i/>
          <w:iCs/>
        </w:rPr>
        <w:t>env</w:t>
      </w:r>
      <w:r>
        <w:rPr>
          <w:rFonts w:ascii="Arial" w:hAnsi="Arial" w:cs="Arial"/>
        </w:rPr>
        <w:t xml:space="preserve">, eingeschlossen zwischen zwei langen endständigen Sequenzwiederholungen, sogenannten </w:t>
      </w:r>
      <w:r w:rsidRPr="00541BF6">
        <w:rPr>
          <w:rFonts w:ascii="Arial" w:hAnsi="Arial" w:cs="Arial"/>
        </w:rPr>
        <w:t>LTRs</w:t>
      </w:r>
      <w:r>
        <w:rPr>
          <w:rFonts w:ascii="Arial" w:hAnsi="Arial" w:cs="Arial"/>
        </w:rPr>
        <w:t xml:space="preserve"> (engl. long terminal </w:t>
      </w:r>
      <w:r w:rsidRPr="00541BF6">
        <w:rPr>
          <w:rFonts w:ascii="Arial" w:hAnsi="Arial" w:cs="Arial"/>
        </w:rPr>
        <w:t>repeats</w:t>
      </w:r>
      <w:r>
        <w:rPr>
          <w:rFonts w:ascii="Arial" w:hAnsi="Arial" w:cs="Arial"/>
        </w:rPr>
        <w:t xml:space="preserve">). Die </w:t>
      </w:r>
      <w:r w:rsidRPr="00541BF6">
        <w:rPr>
          <w:rFonts w:ascii="Arial" w:hAnsi="Arial" w:cs="Arial"/>
        </w:rPr>
        <w:t>LTR-Sequenzen</w:t>
      </w:r>
      <w:r>
        <w:rPr>
          <w:rFonts w:ascii="Arial" w:hAnsi="Arial" w:cs="Arial"/>
        </w:rPr>
        <w:t xml:space="preserve"> werden für den Einbau der DNA-Version des Virusgenoms in die DNA der Wirtszelle</w:t>
      </w:r>
      <w:r w:rsidR="008F622F">
        <w:rPr>
          <w:rFonts w:ascii="Arial" w:hAnsi="Arial" w:cs="Arial"/>
        </w:rPr>
        <w:t xml:space="preserve"> und den Start und das Ende der Transkription der retroviralen Gene</w:t>
      </w:r>
      <w:r>
        <w:rPr>
          <w:rFonts w:ascii="Arial" w:hAnsi="Arial" w:cs="Arial"/>
        </w:rPr>
        <w:t xml:space="preserve"> benötigt. Zwischen dem </w:t>
      </w:r>
      <w:r w:rsidRPr="00541BF6">
        <w:rPr>
          <w:rFonts w:ascii="Arial" w:hAnsi="Arial" w:cs="Arial"/>
        </w:rPr>
        <w:t>strangaufwärts</w:t>
      </w:r>
      <w:r>
        <w:rPr>
          <w:rFonts w:ascii="Arial" w:hAnsi="Arial" w:cs="Arial"/>
        </w:rPr>
        <w:t xml:space="preserve"> liegenden </w:t>
      </w:r>
      <w:r w:rsidRPr="00541BF6">
        <w:rPr>
          <w:rFonts w:ascii="Arial" w:hAnsi="Arial" w:cs="Arial"/>
        </w:rPr>
        <w:t>LTR</w:t>
      </w:r>
      <w:r>
        <w:rPr>
          <w:rFonts w:ascii="Arial" w:hAnsi="Arial" w:cs="Arial"/>
        </w:rPr>
        <w:t xml:space="preserve"> und dem </w:t>
      </w:r>
      <w:r w:rsidRPr="00541BF6">
        <w:rPr>
          <w:rFonts w:ascii="Arial" w:hAnsi="Arial" w:cs="Arial"/>
          <w:i/>
          <w:iCs/>
        </w:rPr>
        <w:t>gag</w:t>
      </w:r>
      <w:r w:rsidRPr="00541BF6">
        <w:rPr>
          <w:rFonts w:ascii="Arial" w:hAnsi="Arial" w:cs="Arial"/>
        </w:rPr>
        <w:t>-Gen</w:t>
      </w:r>
      <w:r>
        <w:rPr>
          <w:rFonts w:ascii="Arial" w:hAnsi="Arial" w:cs="Arial"/>
        </w:rPr>
        <w:t xml:space="preserve"> befindet sich das </w:t>
      </w:r>
      <w:r w:rsidRPr="00541BF6">
        <w:rPr>
          <w:rFonts w:ascii="Arial" w:hAnsi="Arial" w:cs="Arial"/>
        </w:rPr>
        <w:t>Verpackungs</w:t>
      </w:r>
      <w:r w:rsidR="00541BF6" w:rsidRPr="00541BF6">
        <w:rPr>
          <w:rFonts w:ascii="Arial" w:hAnsi="Arial" w:cs="Arial"/>
        </w:rPr>
        <w:t>s</w:t>
      </w:r>
      <w:r w:rsidRPr="00541BF6">
        <w:rPr>
          <w:rFonts w:ascii="Arial" w:hAnsi="Arial" w:cs="Arial"/>
        </w:rPr>
        <w:t>ignal</w:t>
      </w:r>
      <w:r>
        <w:rPr>
          <w:rFonts w:ascii="Arial" w:hAnsi="Arial" w:cs="Arial"/>
        </w:rPr>
        <w:t xml:space="preserve"> ψ, eine wesentliche </w:t>
      </w:r>
      <w:r w:rsidR="00ED302D">
        <w:rPr>
          <w:rFonts w:ascii="Arial" w:hAnsi="Arial" w:cs="Arial"/>
        </w:rPr>
        <w:t>Voraussetzung</w:t>
      </w:r>
      <w:r>
        <w:rPr>
          <w:rFonts w:ascii="Arial" w:hAnsi="Arial" w:cs="Arial"/>
        </w:rPr>
        <w:t xml:space="preserve"> für die Verpackung der RNA in das Viruspartikel.</w:t>
      </w:r>
    </w:p>
    <w:p w14:paraId="02522D1A" w14:textId="27B3B4C7" w:rsidR="004C594D" w:rsidRDefault="004C594D" w:rsidP="00300243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inline distT="0" distB="0" distL="0" distR="0" wp14:anchorId="342AF263" wp14:editId="6FB96E29">
            <wp:extent cx="5760000" cy="44597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_07_26_Retrovirusgenom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44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E51AAB" w14:textId="0854FF09" w:rsidR="004C594D" w:rsidRDefault="00873480" w:rsidP="00D36633">
      <w:pPr>
        <w:spacing w:after="24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Abbildung: Retrovirusgenom</w:t>
      </w:r>
    </w:p>
    <w:p w14:paraId="2B0E5EC1" w14:textId="6ED04C2A" w:rsidR="004C0855" w:rsidRDefault="004C0855" w:rsidP="004C0855">
      <w:pPr>
        <w:spacing w:after="12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erste erfolgreiche Übertragung eines Gens im Rahmen einer Gentherapie beim Menschen gelang mit Retroviren. </w:t>
      </w:r>
      <w:r w:rsidR="008F622F">
        <w:rPr>
          <w:rFonts w:ascii="Arial" w:hAnsi="Arial" w:cs="Arial"/>
        </w:rPr>
        <w:t xml:space="preserve">Hierbei </w:t>
      </w:r>
      <w:r>
        <w:rPr>
          <w:rFonts w:ascii="Arial" w:hAnsi="Arial" w:cs="Arial"/>
        </w:rPr>
        <w:t xml:space="preserve">wurde einem Kind mit </w:t>
      </w:r>
      <w:r w:rsidRPr="00541BF6">
        <w:rPr>
          <w:rFonts w:ascii="Arial" w:hAnsi="Arial" w:cs="Arial"/>
        </w:rPr>
        <w:t>SCID</w:t>
      </w:r>
      <w:r>
        <w:rPr>
          <w:rFonts w:ascii="Arial" w:hAnsi="Arial" w:cs="Arial"/>
        </w:rPr>
        <w:t xml:space="preserve"> (engl. </w:t>
      </w:r>
      <w:r w:rsidRPr="00541BF6">
        <w:rPr>
          <w:rFonts w:ascii="Arial" w:hAnsi="Arial" w:cs="Arial"/>
        </w:rPr>
        <w:t>severe</w:t>
      </w:r>
      <w:r>
        <w:rPr>
          <w:rFonts w:ascii="Arial" w:hAnsi="Arial" w:cs="Arial"/>
        </w:rPr>
        <w:t xml:space="preserve"> </w:t>
      </w:r>
      <w:r w:rsidRPr="00541BF6">
        <w:rPr>
          <w:rFonts w:ascii="Arial" w:hAnsi="Arial" w:cs="Arial"/>
        </w:rPr>
        <w:t>combined</w:t>
      </w:r>
      <w:r>
        <w:rPr>
          <w:rFonts w:ascii="Arial" w:hAnsi="Arial" w:cs="Arial"/>
        </w:rPr>
        <w:t xml:space="preserve"> </w:t>
      </w:r>
      <w:r w:rsidRPr="00541BF6">
        <w:rPr>
          <w:rFonts w:ascii="Arial" w:hAnsi="Arial" w:cs="Arial"/>
        </w:rPr>
        <w:t>immunedeficiency</w:t>
      </w:r>
      <w:r>
        <w:rPr>
          <w:rFonts w:ascii="Arial" w:hAnsi="Arial" w:cs="Arial"/>
        </w:rPr>
        <w:t xml:space="preserve">) mittels eines </w:t>
      </w:r>
      <w:r w:rsidR="008F622F">
        <w:rPr>
          <w:rFonts w:ascii="Arial" w:hAnsi="Arial" w:cs="Arial"/>
        </w:rPr>
        <w:t xml:space="preserve">retroviralen Vektors </w:t>
      </w:r>
      <w:r>
        <w:rPr>
          <w:rFonts w:ascii="Arial" w:hAnsi="Arial" w:cs="Arial"/>
        </w:rPr>
        <w:t xml:space="preserve">eine funktionsfähige Kopie des </w:t>
      </w:r>
      <w:proofErr w:type="spellStart"/>
      <w:r w:rsidR="006D4275" w:rsidRPr="00541BF6">
        <w:rPr>
          <w:rFonts w:ascii="Arial" w:hAnsi="Arial" w:cs="Arial"/>
          <w:i/>
          <w:iCs/>
        </w:rPr>
        <w:t>ada</w:t>
      </w:r>
      <w:proofErr w:type="spellEnd"/>
      <w:r w:rsidRPr="00541BF6">
        <w:rPr>
          <w:rFonts w:ascii="Arial" w:hAnsi="Arial" w:cs="Arial"/>
        </w:rPr>
        <w:t>-Gens</w:t>
      </w:r>
      <w:r>
        <w:rPr>
          <w:rFonts w:ascii="Arial" w:hAnsi="Arial" w:cs="Arial"/>
        </w:rPr>
        <w:t xml:space="preserve"> übertragen. </w:t>
      </w:r>
      <w:r w:rsidRPr="00541BF6">
        <w:rPr>
          <w:rFonts w:ascii="Arial" w:hAnsi="Arial" w:cs="Arial"/>
        </w:rPr>
        <w:t>SCID</w:t>
      </w:r>
      <w:r>
        <w:rPr>
          <w:rFonts w:ascii="Arial" w:hAnsi="Arial" w:cs="Arial"/>
        </w:rPr>
        <w:t xml:space="preserve"> tritt auf, wenn sowohl die B-Zellen als auch die T-Zellen des Immunsystems defekt sind. </w:t>
      </w:r>
      <w:r w:rsidR="00C974A6">
        <w:rPr>
          <w:rFonts w:ascii="Arial" w:hAnsi="Arial" w:cs="Arial"/>
        </w:rPr>
        <w:t xml:space="preserve">Häufig handelt es sich bei </w:t>
      </w:r>
      <w:r w:rsidR="00C974A6" w:rsidRPr="00541BF6">
        <w:rPr>
          <w:rFonts w:ascii="Arial" w:hAnsi="Arial" w:cs="Arial"/>
        </w:rPr>
        <w:t>SCID</w:t>
      </w:r>
      <w:r w:rsidR="00C974A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um Mutationen des </w:t>
      </w:r>
      <w:proofErr w:type="spellStart"/>
      <w:r w:rsidR="006D4275" w:rsidRPr="00541BF6">
        <w:rPr>
          <w:rFonts w:ascii="Arial" w:hAnsi="Arial" w:cs="Arial"/>
          <w:i/>
          <w:iCs/>
        </w:rPr>
        <w:t>ada</w:t>
      </w:r>
      <w:proofErr w:type="spellEnd"/>
      <w:r w:rsidRPr="00541BF6">
        <w:rPr>
          <w:rFonts w:ascii="Arial" w:hAnsi="Arial" w:cs="Arial"/>
        </w:rPr>
        <w:t>-Gens</w:t>
      </w:r>
      <w:r>
        <w:rPr>
          <w:rFonts w:ascii="Arial" w:hAnsi="Arial" w:cs="Arial"/>
        </w:rPr>
        <w:t>, welches für das Enzym Adenosin-Desaminase codiert. Ein Mangel an diesem Enzym verhindert die Entwicklung der Lymphozyten.</w:t>
      </w:r>
    </w:p>
    <w:p w14:paraId="28C84C3A" w14:textId="344C8748" w:rsidR="00ED302D" w:rsidRDefault="00DC1DA9" w:rsidP="00D36633">
      <w:pPr>
        <w:spacing w:after="12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Bei der</w:t>
      </w:r>
      <w:r w:rsidR="00D36633">
        <w:rPr>
          <w:rFonts w:ascii="Arial" w:hAnsi="Arial" w:cs="Arial"/>
        </w:rPr>
        <w:t xml:space="preserve"> Herstellung retroviraler Vektoren für die</w:t>
      </w:r>
      <w:r>
        <w:rPr>
          <w:rFonts w:ascii="Arial" w:hAnsi="Arial" w:cs="Arial"/>
        </w:rPr>
        <w:t xml:space="preserve"> Gentherapie kommen zwei Viruskonstrukte zum Einsatz. Der therapeutische Vektor trägt das therapeutische Gen und das Verpackungssignal, flankiert von zwei </w:t>
      </w:r>
      <w:r w:rsidRPr="00541BF6">
        <w:rPr>
          <w:rFonts w:ascii="Arial" w:hAnsi="Arial" w:cs="Arial"/>
        </w:rPr>
        <w:t>LTRs</w:t>
      </w:r>
      <w:r>
        <w:rPr>
          <w:rFonts w:ascii="Arial" w:hAnsi="Arial" w:cs="Arial"/>
        </w:rPr>
        <w:t xml:space="preserve">. Weil dem Vektor die Gene </w:t>
      </w:r>
      <w:r w:rsidRPr="00541BF6">
        <w:rPr>
          <w:rFonts w:ascii="Arial" w:hAnsi="Arial" w:cs="Arial"/>
          <w:i/>
          <w:iCs/>
        </w:rPr>
        <w:t>gag</w:t>
      </w:r>
      <w:r>
        <w:rPr>
          <w:rFonts w:ascii="Arial" w:hAnsi="Arial" w:cs="Arial"/>
        </w:rPr>
        <w:t xml:space="preserve">, </w:t>
      </w:r>
      <w:r w:rsidRPr="00DC1DA9">
        <w:rPr>
          <w:rFonts w:ascii="Arial" w:hAnsi="Arial" w:cs="Arial"/>
          <w:i/>
          <w:iCs/>
        </w:rPr>
        <w:t>pol</w:t>
      </w:r>
      <w:r>
        <w:rPr>
          <w:rFonts w:ascii="Arial" w:hAnsi="Arial" w:cs="Arial"/>
        </w:rPr>
        <w:t xml:space="preserve"> und </w:t>
      </w:r>
      <w:r w:rsidRPr="00541BF6">
        <w:rPr>
          <w:rFonts w:ascii="Arial" w:hAnsi="Arial" w:cs="Arial"/>
          <w:i/>
          <w:iCs/>
        </w:rPr>
        <w:t>env</w:t>
      </w:r>
      <w:r>
        <w:rPr>
          <w:rFonts w:ascii="Arial" w:hAnsi="Arial" w:cs="Arial"/>
        </w:rPr>
        <w:t xml:space="preserve"> fehlen, kann er keine Viruspartikel herstellen. Diese Funktion muss daher von einem Verpackungskonstrukt übernommen werden, einem defekten Provirus, das in die DNA der Produzentenzelle</w:t>
      </w:r>
      <w:r w:rsidR="003D6DD3">
        <w:rPr>
          <w:rFonts w:ascii="Arial" w:hAnsi="Arial" w:cs="Arial"/>
        </w:rPr>
        <w:t xml:space="preserve"> (Verpackungszelle)</w:t>
      </w:r>
      <w:r>
        <w:rPr>
          <w:rFonts w:ascii="Arial" w:hAnsi="Arial" w:cs="Arial"/>
        </w:rPr>
        <w:t xml:space="preserve"> eingebaut wird. Der </w:t>
      </w:r>
      <w:r w:rsidRPr="00541BF6">
        <w:rPr>
          <w:rFonts w:ascii="Arial" w:hAnsi="Arial" w:cs="Arial"/>
        </w:rPr>
        <w:t>Verpackungsvektor</w:t>
      </w:r>
      <w:r>
        <w:rPr>
          <w:rFonts w:ascii="Arial" w:hAnsi="Arial" w:cs="Arial"/>
        </w:rPr>
        <w:t xml:space="preserve"> enthält die drei </w:t>
      </w:r>
      <w:r w:rsidR="00B155CA">
        <w:rPr>
          <w:rFonts w:ascii="Arial" w:hAnsi="Arial" w:cs="Arial"/>
        </w:rPr>
        <w:t xml:space="preserve">Gene </w:t>
      </w:r>
      <w:r w:rsidR="00B155CA" w:rsidRPr="00541BF6">
        <w:rPr>
          <w:rFonts w:ascii="Arial" w:hAnsi="Arial" w:cs="Arial"/>
          <w:i/>
          <w:iCs/>
        </w:rPr>
        <w:t>gag</w:t>
      </w:r>
      <w:r w:rsidR="00B155CA">
        <w:rPr>
          <w:rFonts w:ascii="Arial" w:hAnsi="Arial" w:cs="Arial"/>
        </w:rPr>
        <w:t xml:space="preserve">, </w:t>
      </w:r>
      <w:r w:rsidR="00B155CA" w:rsidRPr="00DC1DA9">
        <w:rPr>
          <w:rFonts w:ascii="Arial" w:hAnsi="Arial" w:cs="Arial"/>
          <w:i/>
          <w:iCs/>
        </w:rPr>
        <w:t>pol</w:t>
      </w:r>
      <w:r w:rsidR="00B155CA">
        <w:rPr>
          <w:rFonts w:ascii="Arial" w:hAnsi="Arial" w:cs="Arial"/>
        </w:rPr>
        <w:t xml:space="preserve"> und </w:t>
      </w:r>
      <w:r w:rsidR="00B155CA" w:rsidRPr="00541BF6">
        <w:rPr>
          <w:rFonts w:ascii="Arial" w:hAnsi="Arial" w:cs="Arial"/>
          <w:i/>
          <w:iCs/>
        </w:rPr>
        <w:t>env</w:t>
      </w:r>
      <w:r w:rsidR="00B155CA">
        <w:rPr>
          <w:rFonts w:ascii="Arial" w:hAnsi="Arial" w:cs="Arial"/>
        </w:rPr>
        <w:t>, die für eine Infektion notwendig sind (Virusbestandteile und Enzyme für die Integration des retroviralen Genoms in die Wirtszelle). Ihm</w:t>
      </w:r>
      <w:r>
        <w:rPr>
          <w:rFonts w:ascii="Arial" w:hAnsi="Arial" w:cs="Arial"/>
        </w:rPr>
        <w:t xml:space="preserve"> fehlt</w:t>
      </w:r>
      <w:r w:rsidR="00B155CA">
        <w:rPr>
          <w:rFonts w:ascii="Arial" w:hAnsi="Arial" w:cs="Arial"/>
        </w:rPr>
        <w:t xml:space="preserve"> jedoch</w:t>
      </w:r>
      <w:r>
        <w:rPr>
          <w:rFonts w:ascii="Arial" w:hAnsi="Arial" w:cs="Arial"/>
        </w:rPr>
        <w:t xml:space="preserve"> das Verpackungssignal. Daher ist er zwar für die Herstellung von Viruspartikeln verantwortlich, wird aber selbst nicht verpackt. Die erzeugten Viruspartikel enthalten lediglich den </w:t>
      </w:r>
      <w:r w:rsidR="00B155CA">
        <w:rPr>
          <w:rFonts w:ascii="Arial" w:hAnsi="Arial" w:cs="Arial"/>
        </w:rPr>
        <w:t xml:space="preserve">retroviralen Vektor </w:t>
      </w:r>
      <w:r>
        <w:rPr>
          <w:rFonts w:ascii="Arial" w:hAnsi="Arial" w:cs="Arial"/>
        </w:rPr>
        <w:t>mit dem therapeutischen Gen.</w:t>
      </w:r>
      <w:r w:rsidR="009B1FB9">
        <w:rPr>
          <w:rFonts w:ascii="Arial" w:hAnsi="Arial" w:cs="Arial"/>
        </w:rPr>
        <w:t xml:space="preserve"> </w:t>
      </w:r>
      <w:r w:rsidR="00ED302D">
        <w:rPr>
          <w:rFonts w:ascii="Arial" w:hAnsi="Arial" w:cs="Arial"/>
        </w:rPr>
        <w:t xml:space="preserve">Weil die </w:t>
      </w:r>
      <w:r w:rsidR="00B155CA">
        <w:rPr>
          <w:rFonts w:ascii="Arial" w:hAnsi="Arial" w:cs="Arial"/>
        </w:rPr>
        <w:t xml:space="preserve">retroviralen Vektoren </w:t>
      </w:r>
      <w:r w:rsidR="00ED302D">
        <w:rPr>
          <w:rFonts w:ascii="Arial" w:hAnsi="Arial" w:cs="Arial"/>
        </w:rPr>
        <w:t>keinerlei Gene für die retroviralen Proteine aufweisen, rufen sie keine Immunreaktion oder nennenswerte Entzündung hervor. Da</w:t>
      </w:r>
      <w:r w:rsidR="000F5E86">
        <w:rPr>
          <w:rFonts w:ascii="Arial" w:hAnsi="Arial" w:cs="Arial"/>
        </w:rPr>
        <w:t>ss</w:t>
      </w:r>
      <w:r w:rsidR="00ED302D">
        <w:rPr>
          <w:rFonts w:ascii="Arial" w:hAnsi="Arial" w:cs="Arial"/>
        </w:rPr>
        <w:t xml:space="preserve"> sie sich in die DNA der Wirtszelle einbauen können, hat zur Folge, dass das therapeutische Gen zu einem dauerhaften Bestandteil des Wirtszellgenom</w:t>
      </w:r>
      <w:r w:rsidR="000F5E86">
        <w:rPr>
          <w:rFonts w:ascii="Arial" w:hAnsi="Arial" w:cs="Arial"/>
        </w:rPr>
        <w:t>s</w:t>
      </w:r>
      <w:r w:rsidR="00ED302D">
        <w:rPr>
          <w:rFonts w:ascii="Arial" w:hAnsi="Arial" w:cs="Arial"/>
        </w:rPr>
        <w:t xml:space="preserve"> wird.</w:t>
      </w:r>
    </w:p>
    <w:p w14:paraId="17C178A8" w14:textId="00BA35D0" w:rsidR="00DC1DA9" w:rsidRPr="00D36633" w:rsidRDefault="00D36633" w:rsidP="00D36633">
      <w:pPr>
        <w:spacing w:after="120" w:line="288" w:lineRule="auto"/>
        <w:jc w:val="both"/>
        <w:rPr>
          <w:rFonts w:ascii="Arial" w:hAnsi="Arial" w:cs="Arial"/>
          <w:b/>
          <w:bCs/>
        </w:rPr>
      </w:pPr>
      <w:r w:rsidRPr="00D36633">
        <w:rPr>
          <w:rFonts w:ascii="Arial" w:hAnsi="Arial" w:cs="Arial"/>
          <w:b/>
          <w:bCs/>
        </w:rPr>
        <w:t>Aufgaben</w:t>
      </w:r>
    </w:p>
    <w:p w14:paraId="0D0BD819" w14:textId="55DECB10" w:rsidR="00D36633" w:rsidRDefault="00D36633" w:rsidP="00D36633">
      <w:pPr>
        <w:spacing w:line="288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  <w:t>Erstellen Sie eine beschriftete Skizze eines therapeutischen Vektors.</w:t>
      </w:r>
    </w:p>
    <w:p w14:paraId="305B1E6D" w14:textId="10FDA889" w:rsidR="00D36633" w:rsidRDefault="00D36633" w:rsidP="00D36633">
      <w:pPr>
        <w:spacing w:line="288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  <w:t xml:space="preserve">Erstellen </w:t>
      </w:r>
      <w:r w:rsidR="009F2302">
        <w:rPr>
          <w:rFonts w:ascii="Arial" w:hAnsi="Arial" w:cs="Arial"/>
        </w:rPr>
        <w:t>S</w:t>
      </w:r>
      <w:r>
        <w:rPr>
          <w:rFonts w:ascii="Arial" w:hAnsi="Arial" w:cs="Arial"/>
        </w:rPr>
        <w:t>ie eine beschriftete Skizze eines Verpackungsvektors.</w:t>
      </w:r>
    </w:p>
    <w:p w14:paraId="0E16F412" w14:textId="2FDA5938" w:rsidR="00D36633" w:rsidRDefault="00D36633" w:rsidP="00D36633">
      <w:pPr>
        <w:spacing w:line="288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  <w:t>Beschreiben Sie stichwortartig die Herstellung eines retroviralen Vektors für die Gentherapie.</w:t>
      </w:r>
    </w:p>
    <w:p w14:paraId="669D81B9" w14:textId="77777777" w:rsidR="00D36633" w:rsidRDefault="00D3663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E91F114" w14:textId="60688C44" w:rsidR="00D36633" w:rsidRPr="00D36633" w:rsidRDefault="00D36633" w:rsidP="00D36633">
      <w:pPr>
        <w:spacing w:after="120" w:line="288" w:lineRule="auto"/>
        <w:ind w:left="425" w:hanging="425"/>
        <w:jc w:val="center"/>
        <w:rPr>
          <w:rFonts w:ascii="Arial" w:hAnsi="Arial" w:cs="Arial"/>
          <w:b/>
          <w:bCs/>
          <w:sz w:val="28"/>
          <w:szCs w:val="28"/>
        </w:rPr>
      </w:pPr>
      <w:r w:rsidRPr="00D36633">
        <w:rPr>
          <w:rFonts w:ascii="Arial" w:hAnsi="Arial" w:cs="Arial"/>
          <w:b/>
          <w:bCs/>
          <w:sz w:val="28"/>
          <w:szCs w:val="28"/>
        </w:rPr>
        <w:lastRenderedPageBreak/>
        <w:t xml:space="preserve">Lösung: </w:t>
      </w:r>
      <w:r w:rsidRPr="00541BF6">
        <w:rPr>
          <w:rFonts w:ascii="Arial" w:hAnsi="Arial" w:cs="Arial"/>
          <w:b/>
          <w:bCs/>
          <w:sz w:val="28"/>
          <w:szCs w:val="28"/>
        </w:rPr>
        <w:t>Retrovirale</w:t>
      </w:r>
      <w:r w:rsidRPr="00D36633">
        <w:rPr>
          <w:rFonts w:ascii="Arial" w:hAnsi="Arial" w:cs="Arial"/>
          <w:b/>
          <w:bCs/>
          <w:sz w:val="28"/>
          <w:szCs w:val="28"/>
        </w:rPr>
        <w:t xml:space="preserve"> Vektoren</w:t>
      </w:r>
    </w:p>
    <w:p w14:paraId="4A882CD1" w14:textId="77777777" w:rsidR="00D36633" w:rsidRDefault="00D36633" w:rsidP="00D36633">
      <w:pPr>
        <w:spacing w:line="288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</w:r>
    </w:p>
    <w:p w14:paraId="556FAE1C" w14:textId="652C3806" w:rsidR="00D36633" w:rsidRDefault="00D36633" w:rsidP="003D6DD3">
      <w:pPr>
        <w:spacing w:after="120" w:line="288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noProof/>
          <w:lang w:eastAsia="de-DE"/>
        </w:rPr>
        <w:drawing>
          <wp:inline distT="0" distB="0" distL="0" distR="0" wp14:anchorId="152DEE02" wp14:editId="7430AB8E">
            <wp:extent cx="5400000" cy="418104"/>
            <wp:effectExtent l="0" t="0" r="0" b="127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_07_26_therapeutischer_Vektor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18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E5D047" w14:textId="6C6E1FCF" w:rsidR="00D36633" w:rsidRDefault="00D36633" w:rsidP="00D36633">
      <w:pPr>
        <w:spacing w:line="288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</w:r>
    </w:p>
    <w:p w14:paraId="57C73C0A" w14:textId="7AE43FEF" w:rsidR="00D36633" w:rsidRDefault="00D36633" w:rsidP="003D6DD3">
      <w:pPr>
        <w:spacing w:after="120" w:line="288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noProof/>
          <w:lang w:eastAsia="de-DE"/>
        </w:rPr>
        <w:drawing>
          <wp:inline distT="0" distB="0" distL="0" distR="0" wp14:anchorId="2175AC50" wp14:editId="2014A817">
            <wp:extent cx="4932000" cy="422913"/>
            <wp:effectExtent l="0" t="0" r="254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_07_26_Verpackungsvektor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32000" cy="422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ABCA47" w14:textId="4E364C63" w:rsidR="003D6DD3" w:rsidRDefault="00D36633" w:rsidP="003D6DD3">
      <w:pPr>
        <w:tabs>
          <w:tab w:val="left" w:pos="567"/>
        </w:tabs>
        <w:spacing w:line="288" w:lineRule="auto"/>
        <w:ind w:left="851" w:hanging="851"/>
        <w:jc w:val="both"/>
        <w:rPr>
          <w:rFonts w:ascii="Arial" w:hAnsi="Arial" w:cs="Arial"/>
        </w:rPr>
      </w:pPr>
      <w:r w:rsidRPr="00541BF6">
        <w:rPr>
          <w:rFonts w:ascii="Arial" w:hAnsi="Arial" w:cs="Arial"/>
        </w:rPr>
        <w:t>3.</w:t>
      </w:r>
      <w:r w:rsidRPr="00541BF6">
        <w:rPr>
          <w:rFonts w:ascii="Arial" w:hAnsi="Arial" w:cs="Arial"/>
        </w:rPr>
        <w:tab/>
      </w:r>
      <w:r w:rsidR="003D6DD3" w:rsidRPr="00541BF6">
        <w:rPr>
          <w:rFonts w:ascii="Arial" w:hAnsi="Arial" w:cs="Arial"/>
        </w:rPr>
        <w:t>-</w:t>
      </w:r>
      <w:r w:rsidR="003D6DD3">
        <w:rPr>
          <w:rFonts w:ascii="Arial" w:hAnsi="Arial" w:cs="Arial"/>
        </w:rPr>
        <w:tab/>
        <w:t>Einbau des Verpackungskonstruktes in das Genom einer Produzentenzelle</w:t>
      </w:r>
    </w:p>
    <w:p w14:paraId="7A683DCF" w14:textId="68D1A866" w:rsidR="003D6DD3" w:rsidRDefault="003D6DD3" w:rsidP="003D6DD3">
      <w:pPr>
        <w:tabs>
          <w:tab w:val="left" w:pos="567"/>
        </w:tabs>
        <w:spacing w:line="288" w:lineRule="auto"/>
        <w:ind w:left="851" w:hanging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-</w:t>
      </w:r>
      <w:r>
        <w:rPr>
          <w:rFonts w:ascii="Arial" w:hAnsi="Arial" w:cs="Arial"/>
        </w:rPr>
        <w:tab/>
        <w:t>Einschleusen des therapeutischen Vektors in die Produzentenzelle</w:t>
      </w:r>
    </w:p>
    <w:p w14:paraId="171F6887" w14:textId="479AB355" w:rsidR="003D6DD3" w:rsidRDefault="003D6DD3" w:rsidP="003D6DD3">
      <w:pPr>
        <w:tabs>
          <w:tab w:val="left" w:pos="567"/>
        </w:tabs>
        <w:spacing w:line="288" w:lineRule="auto"/>
        <w:ind w:left="851" w:hanging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-</w:t>
      </w:r>
      <w:r>
        <w:rPr>
          <w:rFonts w:ascii="Arial" w:hAnsi="Arial" w:cs="Arial"/>
        </w:rPr>
        <w:tab/>
        <w:t>Transkription des therapeutischen Vektors zu retroviraler RNA durch die Produzentenzelle</w:t>
      </w:r>
    </w:p>
    <w:p w14:paraId="4520B130" w14:textId="13D89294" w:rsidR="003D6DD3" w:rsidRDefault="003D6DD3" w:rsidP="003D6DD3">
      <w:pPr>
        <w:tabs>
          <w:tab w:val="left" w:pos="567"/>
        </w:tabs>
        <w:spacing w:line="288" w:lineRule="auto"/>
        <w:ind w:left="851" w:hanging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-</w:t>
      </w:r>
      <w:r>
        <w:rPr>
          <w:rFonts w:ascii="Arial" w:hAnsi="Arial" w:cs="Arial"/>
        </w:rPr>
        <w:tab/>
        <w:t>Herstellung von Viruspartikel</w:t>
      </w:r>
      <w:r w:rsidR="00815A96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</w:t>
      </w:r>
      <w:r w:rsidR="00541BF6">
        <w:rPr>
          <w:rFonts w:ascii="Arial" w:hAnsi="Arial" w:cs="Arial"/>
        </w:rPr>
        <w:t>mithilfe</w:t>
      </w:r>
      <w:bookmarkStart w:id="0" w:name="_GoBack"/>
      <w:bookmarkEnd w:id="0"/>
      <w:r>
        <w:rPr>
          <w:rFonts w:ascii="Arial" w:hAnsi="Arial" w:cs="Arial"/>
        </w:rPr>
        <w:t xml:space="preserve"> des Verpackungskonstruktes durch die Produzentenzelle</w:t>
      </w:r>
    </w:p>
    <w:p w14:paraId="11C0E383" w14:textId="131C2208" w:rsidR="003D6DD3" w:rsidRDefault="003D6DD3" w:rsidP="003D6DD3">
      <w:pPr>
        <w:tabs>
          <w:tab w:val="left" w:pos="567"/>
        </w:tabs>
        <w:spacing w:line="288" w:lineRule="auto"/>
        <w:ind w:left="851" w:hanging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-</w:t>
      </w:r>
      <w:r>
        <w:rPr>
          <w:rFonts w:ascii="Arial" w:hAnsi="Arial" w:cs="Arial"/>
        </w:rPr>
        <w:tab/>
        <w:t>Verpackung der retrovirale</w:t>
      </w:r>
      <w:r w:rsidR="009F2302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RNA in die Viruspartikel</w:t>
      </w:r>
    </w:p>
    <w:p w14:paraId="27E4B472" w14:textId="060B537B" w:rsidR="003D6DD3" w:rsidRPr="004C594D" w:rsidRDefault="003D6DD3" w:rsidP="003D6DD3">
      <w:pPr>
        <w:tabs>
          <w:tab w:val="left" w:pos="567"/>
        </w:tabs>
        <w:spacing w:line="288" w:lineRule="auto"/>
        <w:ind w:left="851" w:hanging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→ Isolation des retroviralen Vektors</w:t>
      </w:r>
    </w:p>
    <w:sectPr w:rsidR="003D6DD3" w:rsidRPr="004C594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2F0E02" w14:textId="77777777" w:rsidR="0057709F" w:rsidRDefault="0057709F" w:rsidP="004C594D">
      <w:pPr>
        <w:spacing w:line="240" w:lineRule="auto"/>
      </w:pPr>
      <w:r>
        <w:separator/>
      </w:r>
    </w:p>
  </w:endnote>
  <w:endnote w:type="continuationSeparator" w:id="0">
    <w:p w14:paraId="3CCF1614" w14:textId="77777777" w:rsidR="0057709F" w:rsidRDefault="0057709F" w:rsidP="004C59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30A8D" w14:textId="77777777" w:rsidR="00B46A8C" w:rsidRDefault="00B46A8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F28B0" w14:textId="77777777" w:rsidR="00B46A8C" w:rsidRDefault="00B46A8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D33AE" w14:textId="77777777" w:rsidR="00B46A8C" w:rsidRDefault="00B46A8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496698" w14:textId="77777777" w:rsidR="0057709F" w:rsidRDefault="0057709F" w:rsidP="004C594D">
      <w:pPr>
        <w:spacing w:line="240" w:lineRule="auto"/>
      </w:pPr>
      <w:r>
        <w:separator/>
      </w:r>
    </w:p>
  </w:footnote>
  <w:footnote w:type="continuationSeparator" w:id="0">
    <w:p w14:paraId="7270861D" w14:textId="77777777" w:rsidR="0057709F" w:rsidRDefault="0057709F" w:rsidP="004C59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82CD4" w14:textId="77777777" w:rsidR="00B46A8C" w:rsidRDefault="00B46A8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77B2A" w14:textId="537565D5" w:rsidR="004C594D" w:rsidRDefault="004C594D" w:rsidP="004C594D">
    <w:pPr>
      <w:pStyle w:val="Kopfzeile"/>
    </w:pPr>
    <w:r>
      <w:rPr>
        <w:rFonts w:cstheme="minorHAnsi"/>
        <w:sz w:val="20"/>
        <w:u w:val="single"/>
      </w:rPr>
      <w:t xml:space="preserve">Biotechnologie </w:t>
    </w:r>
    <w:r w:rsidRPr="007018FF">
      <w:rPr>
        <w:rFonts w:cstheme="minorHAnsi"/>
        <w:sz w:val="20"/>
        <w:u w:val="single"/>
      </w:rPr>
      <w:tab/>
    </w:r>
    <w:r>
      <w:rPr>
        <w:rFonts w:cstheme="minorHAnsi"/>
        <w:sz w:val="20"/>
        <w:u w:val="single"/>
      </w:rPr>
      <w:tab/>
      <w:t>BPE 10.</w:t>
    </w:r>
    <w:r w:rsidR="009F2302">
      <w:rPr>
        <w:rFonts w:cstheme="minorHAnsi"/>
        <w:sz w:val="20"/>
        <w:u w:val="single"/>
      </w:rPr>
      <w:t>10</w:t>
    </w:r>
  </w:p>
  <w:p w14:paraId="1E7507C8" w14:textId="77777777" w:rsidR="004C594D" w:rsidRDefault="004C594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F67238" w14:textId="77777777" w:rsidR="00B46A8C" w:rsidRDefault="00B46A8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BDB"/>
    <w:rsid w:val="000F5E86"/>
    <w:rsid w:val="00300243"/>
    <w:rsid w:val="003D6DD3"/>
    <w:rsid w:val="00436F72"/>
    <w:rsid w:val="004C0855"/>
    <w:rsid w:val="004C594D"/>
    <w:rsid w:val="00541BF6"/>
    <w:rsid w:val="0057709F"/>
    <w:rsid w:val="00583056"/>
    <w:rsid w:val="005C399B"/>
    <w:rsid w:val="006D4275"/>
    <w:rsid w:val="0077193B"/>
    <w:rsid w:val="00815A96"/>
    <w:rsid w:val="00873480"/>
    <w:rsid w:val="00893F08"/>
    <w:rsid w:val="008F622F"/>
    <w:rsid w:val="009B1FB9"/>
    <w:rsid w:val="009F2302"/>
    <w:rsid w:val="00A71CEF"/>
    <w:rsid w:val="00B155CA"/>
    <w:rsid w:val="00B433C1"/>
    <w:rsid w:val="00B46A8C"/>
    <w:rsid w:val="00C974A6"/>
    <w:rsid w:val="00CC2A4B"/>
    <w:rsid w:val="00D36633"/>
    <w:rsid w:val="00DC1DA9"/>
    <w:rsid w:val="00E03BDB"/>
    <w:rsid w:val="00E75F72"/>
    <w:rsid w:val="00ED302D"/>
    <w:rsid w:val="00F24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1BFB30"/>
  <w15:chartTrackingRefBased/>
  <w15:docId w15:val="{6F73C8C9-5822-4F62-8A6A-8B9FD1C5A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C594D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C594D"/>
  </w:style>
  <w:style w:type="paragraph" w:styleId="Fuzeile">
    <w:name w:val="footer"/>
    <w:basedOn w:val="Standard"/>
    <w:link w:val="FuzeileZchn"/>
    <w:uiPriority w:val="99"/>
    <w:unhideWhenUsed/>
    <w:rsid w:val="004C594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C594D"/>
  </w:style>
  <w:style w:type="character" w:styleId="Kommentarzeichen">
    <w:name w:val="annotation reference"/>
    <w:basedOn w:val="Absatz-Standardschriftart"/>
    <w:uiPriority w:val="99"/>
    <w:semiHidden/>
    <w:unhideWhenUsed/>
    <w:rsid w:val="0030024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0024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0024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0024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00243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0024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002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712B0552E4C040800325C97DCF7ADA" ma:contentTypeVersion="" ma:contentTypeDescription="Ein neues Dokument erstellen." ma:contentTypeScope="" ma:versionID="ceb1499377c913675057af43183e035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B2F88B-03E0-45F1-B01D-DC7BD23000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688B1-3875-44F1-9473-E74C94095D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8649CE2-51E6-4B6B-8894-67CF6171DC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2911</Characters>
  <Application>Microsoft Office Word</Application>
  <DocSecurity>0</DocSecurity>
  <Lines>53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Bernd Dittrich</dc:creator>
  <cp:keywords/>
  <dc:description/>
  <cp:lastModifiedBy>txtbro_ strauss</cp:lastModifiedBy>
  <cp:revision>12</cp:revision>
  <dcterms:created xsi:type="dcterms:W3CDTF">2020-07-26T16:23:00Z</dcterms:created>
  <dcterms:modified xsi:type="dcterms:W3CDTF">2021-09-28T10:14:00Z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0x0101004D712B0552E4C040800325C97DCF7ADA</vt:lpwstr>
  </property>
</Properties>
</file>